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20" w:line="240" w:lineRule="auto"/>
        <w:jc w:val="center"/>
      </w:pPr>
      <w:r>
        <w:rPr>
          <w:rFonts w:ascii="Amiri" w:hAnsi="Amiri" w:cs="Amiri"/>
          <w:b/>
          <w:color w:val="008000"/>
          <w:sz w:val="30"/>
        </w:rPr>
        <w:t>ملخص درس الجغرافيا</w:t>
      </w:r>
    </w:p>
    <w:p>
      <w:pPr>
        <w:bidi w:val="1"/>
        <w:spacing w:after="40" w:line="240" w:lineRule="auto"/>
        <w:jc w:val="center"/>
      </w:pPr>
      <w:r>
        <w:rPr>
          <w:rFonts w:ascii="Amiri" w:hAnsi="Amiri" w:cs="Amiri"/>
          <w:b/>
          <w:color w:val="C00000"/>
          <w:sz w:val="44"/>
        </w:rPr>
        <w:t>الولايات المتحدة الأمريكية: قوة اقتصادية عظمى</w:t>
      </w:r>
    </w:p>
    <w:p>
      <w:pPr>
        <w:bidi w:val="1"/>
        <w:spacing w:after="120" w:line="240" w:lineRule="auto"/>
        <w:jc w:val="center"/>
      </w:pPr>
      <w:r>
        <w:rPr>
          <w:rFonts w:ascii="Amiri" w:hAnsi="Amiri" w:cs="Amiri"/>
          <w:b/>
          <w:color w:val="282828"/>
          <w:sz w:val="25"/>
        </w:rPr>
        <w:t>المستوى: الأولى بكالوريا علوم</w:t>
      </w:r>
    </w:p>
    <w:p>
      <w:pPr>
        <w:bidi w:val="1"/>
        <w:spacing w:after="40" w:line="240" w:lineRule="auto"/>
        <w:jc w:val="right"/>
      </w:pPr>
      <w:r>
        <w:rPr>
          <w:rFonts w:ascii="Amiri" w:hAnsi="Amiri" w:cs="Amiri"/>
          <w:b/>
          <w:color w:val="008000"/>
          <w:sz w:val="30"/>
        </w:rPr>
        <w:t>تقديم</w:t>
      </w:r>
    </w:p>
    <w:p>
      <w:pPr>
        <w:bidi w:val="1"/>
        <w:spacing w:after="60" w:line="240" w:lineRule="auto"/>
        <w:jc w:val="right"/>
      </w:pPr>
      <w:r>
        <w:rPr>
          <w:rFonts w:ascii="Amiri" w:hAnsi="Amiri" w:cs="Amiri"/>
          <w:b w:val="0"/>
          <w:sz w:val="27"/>
        </w:rPr>
        <w:t xml:space="preserve">تُعد الولايات المتحدة الأمريكية </w:t>
      </w:r>
      <w:r>
        <w:rPr>
          <w:rFonts w:ascii="Amiri" w:hAnsi="Amiri" w:cs="Amiri"/>
          <w:b/>
          <w:sz w:val="27"/>
          <w:shd w:fill="FFF200"/>
        </w:rPr>
        <w:t>قوة اقتصادية عظمى</w:t>
      </w:r>
      <w:r>
        <w:rPr>
          <w:rFonts w:ascii="Amiri" w:hAnsi="Amiri" w:cs="Amiri"/>
          <w:b w:val="0"/>
          <w:sz w:val="27"/>
        </w:rPr>
        <w:t xml:space="preserve"> بفضل ضخامة وتنوع إنتاجها الفلاحي والصناعي وقوة تجارتها، مستندة إلى مؤهلات طبيعية وبشرية وتقنية وتنظيمية مهمة. ورغم هذا التفوق، تواجه اقتصادها تحديات داخلية وخارجية.</w:t>
      </w:r>
    </w:p>
    <w:p>
      <w:pPr>
        <w:bidi w:val="1"/>
        <w:spacing w:after="100" w:line="240" w:lineRule="auto"/>
        <w:jc w:val="right"/>
      </w:pPr>
      <w:r>
        <w:rPr>
          <w:rFonts w:ascii="Amiri" w:hAnsi="Amiri" w:cs="Amiri"/>
          <w:b/>
          <w:color w:val="008000"/>
          <w:sz w:val="27"/>
        </w:rPr>
        <w:t xml:space="preserve">الإشكالية: </w:t>
      </w:r>
      <w:r>
        <w:rPr>
          <w:rFonts w:ascii="Amiri" w:hAnsi="Amiri" w:cs="Amiri"/>
          <w:b/>
          <w:sz w:val="27"/>
        </w:rPr>
        <w:t>ما مظاهر القوة الاقتصادية الأمريكية؟ وما العوامل المفسرة لها؟ وما أهم المشاكل والتحديات التي تواجهها؟</w:t>
      </w:r>
    </w:p>
    <w:tbl>
      <w:tblPr>
        <w:tblStyle w:val="TableGrid"/>
        <w:tblW w:type="auto" w:w="0"/>
        <w:jc w:val="center"/>
        <w:tblLook w:firstColumn="1" w:firstRow="1" w:lastColumn="0" w:lastRow="0" w:noHBand="0" w:noVBand="1" w:val="04A0"/>
      </w:tblPr>
      <w:tblGrid>
        <w:gridCol w:w="10652"/>
      </w:tblGrid>
      <w:tr>
        <w:tc>
          <w:tcPr>
            <w:tcW w:type="dxa" w:w="10652"/>
            <w:shd w:fill="FFF2CC"/>
            <w:vAlign w:val="center"/>
          </w:tcPr>
          <w:p>
            <w:pPr>
              <w:bidi w:val="1"/>
              <w:jc w:val="right"/>
            </w:pPr>
            <w:r/>
            <w:r>
              <w:rPr>
                <w:rFonts w:ascii="Amiri" w:hAnsi="Amiri" w:cs="Amiri"/>
                <w:b/>
                <w:sz w:val="25"/>
              </w:rPr>
              <w:t>قوة اقتصادية عظمى: دولة تتميز بضخامة وتنوع إنتاجها وقوة مبادلاتها واستثماراتها وقدرتها على التأثير في الاقتصاد العالمي.</w:t>
            </w:r>
          </w:p>
        </w:tc>
      </w:tr>
    </w:tbl>
    <w:p>
      <w:pPr>
        <w:bidi w:val="1"/>
        <w:spacing w:after="80" w:line="240" w:lineRule="auto"/>
        <w:jc w:val="right"/>
      </w:pPr>
      <w:r>
        <w:rPr>
          <w:rFonts w:ascii="Amiri" w:hAnsi="Amiri" w:cs="Amiri"/>
          <w:b/>
          <w:color w:val="C00000"/>
          <w:sz w:val="34"/>
        </w:rPr>
        <w:t>I. مظاهر القوة الاقتصادية للولايات المتحدة الأمريكية</w:t>
      </w:r>
    </w:p>
    <w:p>
      <w:pPr>
        <w:bidi w:val="1"/>
        <w:spacing w:after="40" w:line="240" w:lineRule="auto"/>
        <w:jc w:val="right"/>
      </w:pPr>
      <w:r>
        <w:rPr>
          <w:rFonts w:ascii="Amiri" w:hAnsi="Amiri" w:cs="Amiri"/>
          <w:b/>
          <w:color w:val="008000"/>
          <w:sz w:val="30"/>
        </w:rPr>
        <w:t>1. قوة الفلاحة الأمريكية</w:t>
      </w:r>
    </w:p>
    <w:p>
      <w:pPr>
        <w:bidi w:val="1"/>
        <w:spacing w:after="60" w:line="240" w:lineRule="auto"/>
        <w:jc w:val="right"/>
      </w:pPr>
      <w:r>
        <w:rPr>
          <w:rFonts w:ascii="Amiri" w:hAnsi="Amiri" w:cs="Amiri"/>
          <w:b w:val="0"/>
          <w:sz w:val="27"/>
        </w:rPr>
        <w:t>تتميز الفلاحة الأمريكية بضخامة الإنتاج وتنوعه وارتفاع مردوديته، مع توجيه جزء مهم منه نحو السوق الخارجية. وتبرز قوة الإنتاج في الحبوب، خاصة القمح والذرة، إلى جانب الصوجا والقطن والخضر والفواكه وتربية الماشية والدواجن.</w:t>
      </w:r>
    </w:p>
    <w:p>
      <w:pPr>
        <w:bidi w:val="1"/>
        <w:spacing w:after="30"/>
        <w:jc w:val="right"/>
      </w:pPr>
      <w:r>
        <w:rPr>
          <w:rFonts w:ascii="Amiri" w:hAnsi="Amiri" w:cs="Amiri"/>
          <w:b/>
          <w:color w:val="008000"/>
          <w:sz w:val="26"/>
        </w:rPr>
        <w:t xml:space="preserve">• </w:t>
      </w:r>
      <w:r>
        <w:rPr>
          <w:rFonts w:ascii="Amiri" w:hAnsi="Amiri" w:cs="Amiri"/>
          <w:b/>
          <w:sz w:val="26"/>
          <w:shd w:fill="FFF200"/>
        </w:rPr>
        <w:t>ارتفاع</w:t>
      </w:r>
      <w:r>
        <w:rPr>
          <w:rFonts w:ascii="Amiri" w:hAnsi="Amiri" w:cs="Amiri"/>
          <w:b w:val="0"/>
          <w:sz w:val="26"/>
        </w:rPr>
        <w:t xml:space="preserve"> وتنوع الإنتاج الفلاحي مع مراتب عالمية متقدمة في عدة منتجات.</w:t>
      </w:r>
    </w:p>
    <w:p>
      <w:pPr>
        <w:bidi w:val="1"/>
        <w:spacing w:after="30"/>
        <w:jc w:val="right"/>
      </w:pPr>
      <w:r>
        <w:rPr>
          <w:rFonts w:ascii="Amiri" w:hAnsi="Amiri" w:cs="Amiri"/>
          <w:b/>
          <w:color w:val="008000"/>
          <w:sz w:val="26"/>
        </w:rPr>
        <w:t xml:space="preserve">• </w:t>
      </w:r>
      <w:r>
        <w:rPr>
          <w:rFonts w:ascii="Amiri" w:hAnsi="Amiri" w:cs="Amiri"/>
          <w:b w:val="0"/>
          <w:sz w:val="26"/>
        </w:rPr>
        <w:t>اتساع المجالات الزراعية وتخصصها في نطاقات فلاحية واسعة.</w:t>
      </w:r>
    </w:p>
    <w:p>
      <w:pPr>
        <w:bidi w:val="1"/>
        <w:spacing w:after="30"/>
        <w:jc w:val="right"/>
      </w:pPr>
      <w:r>
        <w:rPr>
          <w:rFonts w:ascii="Amiri" w:hAnsi="Amiri" w:cs="Amiri"/>
          <w:b/>
          <w:color w:val="008000"/>
          <w:sz w:val="26"/>
        </w:rPr>
        <w:t xml:space="preserve">• </w:t>
      </w:r>
      <w:r>
        <w:rPr>
          <w:rFonts w:ascii="Amiri" w:hAnsi="Amiri" w:cs="Amiri"/>
          <w:b w:val="0"/>
          <w:sz w:val="26"/>
        </w:rPr>
        <w:t>ارتباط الفلاحة بالتصنيع والتسويق والخدمات ضمن منظومة الأروبزنس.</w:t>
      </w:r>
    </w:p>
    <w:p>
      <w:pPr>
        <w:bidi w:val="1"/>
        <w:spacing w:after="40" w:line="240" w:lineRule="auto"/>
        <w:jc w:val="right"/>
      </w:pPr>
      <w:r>
        <w:rPr>
          <w:rFonts w:ascii="Amiri" w:hAnsi="Amiri" w:cs="Amiri"/>
          <w:b/>
          <w:color w:val="008000"/>
          <w:sz w:val="30"/>
        </w:rPr>
        <w:t>2. قوة الصناعة الأمريكية</w:t>
      </w:r>
    </w:p>
    <w:p>
      <w:pPr>
        <w:bidi w:val="1"/>
        <w:spacing w:after="60" w:line="240" w:lineRule="auto"/>
        <w:jc w:val="right"/>
      </w:pPr>
      <w:r>
        <w:rPr>
          <w:rFonts w:ascii="Amiri" w:hAnsi="Amiri" w:cs="Amiri"/>
          <w:b w:val="0"/>
          <w:sz w:val="27"/>
        </w:rPr>
        <w:t>تتميز الصناعة الأمريكية بضخامة الإنتاج وتنوعه، وبالجمع بين الصناعات الأساسية والصناعات الاستهلاكية والصناعات العالية التكنولوجيا. كما تتوزع الصناعة في مناطق كبرى، أهمها الشمال الشرقي والجنوب والساحل الغربي.</w:t>
      </w:r>
    </w:p>
    <w:p>
      <w:pPr>
        <w:bidi w:val="1"/>
        <w:spacing w:after="30"/>
        <w:jc w:val="right"/>
      </w:pPr>
      <w:r>
        <w:rPr>
          <w:rFonts w:ascii="Amiri" w:hAnsi="Amiri" w:cs="Amiri"/>
          <w:b/>
          <w:color w:val="008000"/>
          <w:sz w:val="26"/>
        </w:rPr>
        <w:t xml:space="preserve">• </w:t>
      </w:r>
      <w:r>
        <w:rPr>
          <w:rFonts w:ascii="Amiri" w:hAnsi="Amiri" w:cs="Amiri"/>
          <w:b w:val="0"/>
          <w:sz w:val="26"/>
        </w:rPr>
        <w:t>قوة الصناعات الأساسية مثل الصلب والألمنيوم.</w:t>
      </w:r>
    </w:p>
    <w:p>
      <w:pPr>
        <w:bidi w:val="1"/>
        <w:spacing w:after="30"/>
        <w:jc w:val="right"/>
      </w:pPr>
      <w:r>
        <w:rPr>
          <w:rFonts w:ascii="Amiri" w:hAnsi="Amiri" w:cs="Amiri"/>
          <w:b/>
          <w:color w:val="008000"/>
          <w:sz w:val="26"/>
        </w:rPr>
        <w:t xml:space="preserve">• </w:t>
      </w:r>
      <w:r>
        <w:rPr>
          <w:rFonts w:ascii="Amiri" w:hAnsi="Amiri" w:cs="Amiri"/>
          <w:b w:val="0"/>
          <w:sz w:val="26"/>
        </w:rPr>
        <w:t>تطور صناعة السيارات والطائرات والصناعات الغذائية والسينمائية.</w:t>
      </w:r>
    </w:p>
    <w:p>
      <w:pPr>
        <w:bidi w:val="1"/>
        <w:spacing w:after="30"/>
        <w:jc w:val="right"/>
      </w:pPr>
      <w:r>
        <w:rPr>
          <w:rFonts w:ascii="Amiri" w:hAnsi="Amiri" w:cs="Amiri"/>
          <w:b/>
          <w:color w:val="008000"/>
          <w:sz w:val="26"/>
        </w:rPr>
        <w:t xml:space="preserve">• </w:t>
      </w:r>
      <w:r>
        <w:rPr>
          <w:rFonts w:ascii="Amiri" w:hAnsi="Amiri" w:cs="Amiri"/>
          <w:b w:val="0"/>
          <w:sz w:val="26"/>
        </w:rPr>
        <w:t>تفوق الشركات الأمريكية في الصناعات العالية التكنولوجيا.</w:t>
      </w:r>
    </w:p>
    <w:p>
      <w:pPr>
        <w:bidi w:val="1"/>
        <w:spacing w:after="40" w:line="240" w:lineRule="auto"/>
        <w:jc w:val="right"/>
      </w:pPr>
      <w:r>
        <w:rPr>
          <w:rFonts w:ascii="Amiri" w:hAnsi="Amiri" w:cs="Amiri"/>
          <w:b/>
          <w:color w:val="008000"/>
          <w:sz w:val="30"/>
        </w:rPr>
        <w:t>3. قوة التجارة الأمريكية</w:t>
      </w:r>
    </w:p>
    <w:p>
      <w:pPr>
        <w:bidi w:val="1"/>
        <w:spacing w:after="60" w:line="240" w:lineRule="auto"/>
        <w:jc w:val="right"/>
      </w:pPr>
      <w:r>
        <w:rPr>
          <w:rFonts w:ascii="Amiri" w:hAnsi="Amiri" w:cs="Amiri"/>
          <w:b w:val="0"/>
          <w:sz w:val="27"/>
        </w:rPr>
        <w:t>تحتل التجارة الأمريكية مكانة مهمة في المبادلات الدولية بفضل ضخامة الإنتاج وتنوعه، واتساع شبكة النقل والتسويق، وتعدد الشركاء التجاريين. وتتكون الصادرات أساسًا من المنتجات الصناعية إلى جانب المنتجات الفلاحية، بينما تشمل الواردات المواد الأولية والطاقة والمنتجات المصنعة.</w:t>
      </w:r>
    </w:p>
    <w:p>
      <w:pPr>
        <w:bidi w:val="1"/>
        <w:spacing w:after="30"/>
        <w:jc w:val="right"/>
      </w:pPr>
      <w:r>
        <w:rPr>
          <w:rFonts w:ascii="Amiri" w:hAnsi="Amiri" w:cs="Amiri"/>
          <w:b/>
          <w:color w:val="008000"/>
          <w:sz w:val="26"/>
        </w:rPr>
        <w:t xml:space="preserve">• </w:t>
      </w:r>
      <w:r>
        <w:rPr>
          <w:rFonts w:ascii="Amiri" w:hAnsi="Amiri" w:cs="Amiri"/>
          <w:b w:val="0"/>
          <w:sz w:val="26"/>
        </w:rPr>
        <w:t>اتساع حجم المبادلات وتنوع الصادرات والواردات.</w:t>
      </w:r>
    </w:p>
    <w:p>
      <w:pPr>
        <w:bidi w:val="1"/>
        <w:spacing w:after="30"/>
        <w:jc w:val="right"/>
      </w:pPr>
      <w:r>
        <w:rPr>
          <w:rFonts w:ascii="Amiri" w:hAnsi="Amiri" w:cs="Amiri"/>
          <w:b/>
          <w:color w:val="008000"/>
          <w:sz w:val="26"/>
        </w:rPr>
        <w:t xml:space="preserve">• </w:t>
      </w:r>
      <w:r>
        <w:rPr>
          <w:rFonts w:ascii="Amiri" w:hAnsi="Amiri" w:cs="Amiri"/>
          <w:b w:val="0"/>
          <w:sz w:val="26"/>
        </w:rPr>
        <w:t>تعدد الشركاء التجاريين، خاصة آسيا وكندا والمكسيك والاتحاد الأوروبي.</w:t>
      </w:r>
    </w:p>
    <w:p>
      <w:pPr>
        <w:bidi w:val="1"/>
        <w:spacing w:after="30"/>
        <w:jc w:val="right"/>
      </w:pPr>
      <w:r>
        <w:rPr>
          <w:rFonts w:ascii="Amiri" w:hAnsi="Amiri" w:cs="Amiri"/>
          <w:b/>
          <w:color w:val="008000"/>
          <w:sz w:val="26"/>
        </w:rPr>
        <w:t xml:space="preserve">• </w:t>
      </w:r>
      <w:r>
        <w:rPr>
          <w:rFonts w:ascii="Amiri" w:hAnsi="Amiri" w:cs="Amiri"/>
          <w:b w:val="0"/>
          <w:sz w:val="26"/>
        </w:rPr>
        <w:t>قوة وسائل النقل وشركات التسويق ودور الدولة في دعم المبادلات.</w:t>
      </w:r>
    </w:p>
    <w:p>
      <w:pPr>
        <w:bidi w:val="1"/>
        <w:spacing w:after="40" w:line="240" w:lineRule="auto"/>
        <w:jc w:val="right"/>
      </w:pPr>
      <w:r>
        <w:rPr>
          <w:rFonts w:ascii="Amiri" w:hAnsi="Amiri" w:cs="Amiri"/>
          <w:b/>
          <w:color w:val="008000"/>
          <w:sz w:val="30"/>
        </w:rPr>
        <w:t>تركيب: مظاهر القوة حسب القطاعات</w:t>
      </w:r>
    </w:p>
    <w:tbl>
      <w:tblPr>
        <w:tblStyle w:val="TableGrid"/>
        <w:tblW w:type="auto" w:w="0"/>
        <w:jc w:val="center"/>
        <w:tblLook w:firstColumn="1" w:firstRow="1" w:lastColumn="0" w:lastRow="0" w:noHBand="0" w:noVBand="1" w:val="04A0"/>
      </w:tblPr>
      <w:tblGrid>
        <w:gridCol w:w="3551"/>
        <w:gridCol w:w="3551"/>
        <w:gridCol w:w="3551"/>
      </w:tblGrid>
      <w:tr>
        <w:tc>
          <w:tcPr>
            <w:tcW w:type="dxa" w:w="3551"/>
            <w:vAlign w:val="center"/>
            <w:shd w:fill="E2F0D9"/>
          </w:tcPr>
          <w:p>
            <w:pPr>
              <w:bidi w:val="1"/>
              <w:jc w:val="center"/>
            </w:pPr>
            <w:r/>
            <w:r>
              <w:rPr>
                <w:rFonts w:ascii="Amiri" w:hAnsi="Amiri" w:cs="Amiri"/>
                <w:b/>
                <w:sz w:val="23"/>
              </w:rPr>
              <w:t>القطاع</w:t>
            </w:r>
          </w:p>
        </w:tc>
        <w:tc>
          <w:tcPr>
            <w:tcW w:type="dxa" w:w="3551"/>
            <w:vAlign w:val="center"/>
            <w:shd w:fill="E2F0D9"/>
          </w:tcPr>
          <w:p>
            <w:pPr>
              <w:bidi w:val="1"/>
              <w:jc w:val="center"/>
            </w:pPr>
            <w:r/>
            <w:r>
              <w:rPr>
                <w:rFonts w:ascii="Amiri" w:hAnsi="Amiri" w:cs="Amiri"/>
                <w:b/>
                <w:sz w:val="23"/>
              </w:rPr>
              <w:t>مظاهر القوة</w:t>
            </w:r>
          </w:p>
        </w:tc>
        <w:tc>
          <w:tcPr>
            <w:tcW w:type="dxa" w:w="3551"/>
            <w:vAlign w:val="center"/>
            <w:shd w:fill="E2F0D9"/>
          </w:tcPr>
          <w:p>
            <w:pPr>
              <w:bidi w:val="1"/>
              <w:jc w:val="center"/>
            </w:pPr>
            <w:r/>
            <w:r>
              <w:rPr>
                <w:rFonts w:ascii="Amiri" w:hAnsi="Amiri" w:cs="Amiri"/>
                <w:b/>
                <w:sz w:val="23"/>
              </w:rPr>
              <w:t>مثال للاستدلال</w:t>
            </w:r>
          </w:p>
        </w:tc>
      </w:tr>
      <w:tr>
        <w:tc>
          <w:tcPr>
            <w:tcW w:type="dxa" w:w="3551"/>
            <w:vAlign w:val="center"/>
          </w:tcPr>
          <w:p>
            <w:pPr>
              <w:bidi w:val="1"/>
              <w:jc w:val="right"/>
            </w:pPr>
            <w:r/>
            <w:r>
              <w:rPr>
                <w:rFonts w:ascii="Amiri" w:hAnsi="Amiri" w:cs="Amiri"/>
                <w:b w:val="0"/>
                <w:sz w:val="22"/>
              </w:rPr>
              <w:t>الفلاحة</w:t>
            </w:r>
          </w:p>
        </w:tc>
        <w:tc>
          <w:tcPr>
            <w:tcW w:type="dxa" w:w="3551"/>
            <w:vAlign w:val="center"/>
          </w:tcPr>
          <w:p>
            <w:pPr>
              <w:bidi w:val="1"/>
              <w:jc w:val="right"/>
            </w:pPr>
            <w:r/>
            <w:r>
              <w:rPr>
                <w:rFonts w:ascii="Amiri" w:hAnsi="Amiri" w:cs="Amiri"/>
                <w:b w:val="0"/>
                <w:sz w:val="22"/>
              </w:rPr>
              <w:t>إنتاج ضخم ومتعدد، مردودية مرتفعة، صادرات مهمة</w:t>
            </w:r>
          </w:p>
        </w:tc>
        <w:tc>
          <w:tcPr>
            <w:tcW w:type="dxa" w:w="3551"/>
            <w:vAlign w:val="center"/>
          </w:tcPr>
          <w:p>
            <w:pPr>
              <w:bidi w:val="1"/>
              <w:jc w:val="right"/>
            </w:pPr>
            <w:r/>
            <w:r>
              <w:rPr>
                <w:rFonts w:ascii="Amiri" w:hAnsi="Amiri" w:cs="Amiri"/>
                <w:b w:val="0"/>
                <w:sz w:val="22"/>
              </w:rPr>
              <w:t>القمح والذرة والصوجا والدواجن</w:t>
            </w:r>
          </w:p>
        </w:tc>
      </w:tr>
      <w:tr>
        <w:tc>
          <w:tcPr>
            <w:tcW w:type="dxa" w:w="3551"/>
            <w:vAlign w:val="center"/>
          </w:tcPr>
          <w:p>
            <w:pPr>
              <w:bidi w:val="1"/>
              <w:jc w:val="right"/>
            </w:pPr>
            <w:r/>
            <w:r>
              <w:rPr>
                <w:rFonts w:ascii="Amiri" w:hAnsi="Amiri" w:cs="Amiri"/>
                <w:b w:val="0"/>
                <w:sz w:val="22"/>
              </w:rPr>
              <w:t>الصناعة</w:t>
            </w:r>
          </w:p>
        </w:tc>
        <w:tc>
          <w:tcPr>
            <w:tcW w:type="dxa" w:w="3551"/>
            <w:vAlign w:val="center"/>
          </w:tcPr>
          <w:p>
            <w:pPr>
              <w:bidi w:val="1"/>
              <w:jc w:val="right"/>
            </w:pPr>
            <w:r/>
            <w:r>
              <w:rPr>
                <w:rFonts w:ascii="Amiri" w:hAnsi="Amiri" w:cs="Amiri"/>
                <w:b w:val="0"/>
                <w:sz w:val="22"/>
              </w:rPr>
              <w:t>تنوع الصناعات، قوة التكنولوجيا، انتشار مجالات صناعية كبرى</w:t>
            </w:r>
          </w:p>
        </w:tc>
        <w:tc>
          <w:tcPr>
            <w:tcW w:type="dxa" w:w="3551"/>
            <w:vAlign w:val="center"/>
          </w:tcPr>
          <w:p>
            <w:pPr>
              <w:bidi w:val="1"/>
              <w:jc w:val="right"/>
            </w:pPr>
            <w:r/>
            <w:r>
              <w:rPr>
                <w:rFonts w:ascii="Amiri" w:hAnsi="Amiri" w:cs="Amiri"/>
                <w:b w:val="0"/>
                <w:sz w:val="22"/>
              </w:rPr>
              <w:t>الصلب والسيارات والطائرات والتكنولوجيا</w:t>
            </w:r>
          </w:p>
        </w:tc>
      </w:tr>
      <w:tr>
        <w:tc>
          <w:tcPr>
            <w:tcW w:type="dxa" w:w="3551"/>
            <w:vAlign w:val="center"/>
          </w:tcPr>
          <w:p>
            <w:pPr>
              <w:bidi w:val="1"/>
              <w:jc w:val="right"/>
            </w:pPr>
            <w:r/>
            <w:r>
              <w:rPr>
                <w:rFonts w:ascii="Amiri" w:hAnsi="Amiri" w:cs="Amiri"/>
                <w:b w:val="0"/>
                <w:sz w:val="22"/>
              </w:rPr>
              <w:t>التجارة</w:t>
            </w:r>
          </w:p>
        </w:tc>
        <w:tc>
          <w:tcPr>
            <w:tcW w:type="dxa" w:w="3551"/>
            <w:vAlign w:val="center"/>
          </w:tcPr>
          <w:p>
            <w:pPr>
              <w:bidi w:val="1"/>
              <w:jc w:val="right"/>
            </w:pPr>
            <w:r/>
            <w:r>
              <w:rPr>
                <w:rFonts w:ascii="Amiri" w:hAnsi="Amiri" w:cs="Amiri"/>
                <w:b w:val="0"/>
                <w:sz w:val="22"/>
              </w:rPr>
              <w:t>مبادلات واسعة، شركاء متعددون، صادرات صناعية مهمة</w:t>
            </w:r>
          </w:p>
        </w:tc>
        <w:tc>
          <w:tcPr>
            <w:tcW w:type="dxa" w:w="3551"/>
            <w:vAlign w:val="center"/>
          </w:tcPr>
          <w:p>
            <w:pPr>
              <w:bidi w:val="1"/>
              <w:jc w:val="right"/>
            </w:pPr>
            <w:r/>
            <w:r>
              <w:rPr>
                <w:rFonts w:ascii="Amiri" w:hAnsi="Amiri" w:cs="Amiri"/>
                <w:b w:val="0"/>
                <w:sz w:val="22"/>
              </w:rPr>
              <w:t>شبكة نقل وتسويق قوية</w:t>
            </w:r>
          </w:p>
        </w:tc>
      </w:tr>
    </w:tbl>
    <w:p>
      <w:pPr>
        <w:bidi w:val="1"/>
        <w:spacing w:after="80" w:line="240" w:lineRule="auto"/>
        <w:jc w:val="right"/>
      </w:pPr>
      <w:r>
        <w:rPr>
          <w:rFonts w:ascii="Amiri" w:hAnsi="Amiri" w:cs="Amiri"/>
          <w:b/>
          <w:color w:val="C00000"/>
          <w:sz w:val="34"/>
        </w:rPr>
        <w:t>II. العوامل المفسرة للقوة الاقتصادية الأمريكية</w:t>
      </w:r>
    </w:p>
    <w:p>
      <w:pPr>
        <w:bidi w:val="1"/>
        <w:spacing w:after="60" w:line="240" w:lineRule="auto"/>
        <w:jc w:val="right"/>
      </w:pPr>
      <w:r>
        <w:rPr>
          <w:rFonts w:ascii="Amiri" w:hAnsi="Amiri" w:cs="Amiri"/>
          <w:b w:val="0"/>
          <w:sz w:val="27"/>
        </w:rPr>
        <w:t>يفسر التفوق الاقتصادي الأمريكي بتفاعل أربعة أصناف من العوامل، وهو التصنيف الأقرب مباشرة إلى الإطار المرجعي:</w:t>
      </w:r>
    </w:p>
    <w:tbl>
      <w:tblPr>
        <w:tblStyle w:val="TableGrid"/>
        <w:tblW w:type="auto" w:w="0"/>
        <w:jc w:val="center"/>
        <w:tblLook w:firstColumn="1" w:firstRow="1" w:lastColumn="0" w:lastRow="0" w:noHBand="0" w:noVBand="1" w:val="04A0"/>
      </w:tblPr>
      <w:tblGrid>
        <w:gridCol w:w="3551"/>
        <w:gridCol w:w="3551"/>
        <w:gridCol w:w="3551"/>
      </w:tblGrid>
      <w:tr>
        <w:tc>
          <w:tcPr>
            <w:tcW w:type="dxa" w:w="3551"/>
            <w:vAlign w:val="center"/>
            <w:shd w:fill="D9EAF7"/>
          </w:tcPr>
          <w:p>
            <w:pPr>
              <w:bidi w:val="1"/>
              <w:jc w:val="center"/>
            </w:pPr>
            <w:r/>
            <w:r>
              <w:rPr>
                <w:rFonts w:ascii="Amiri" w:hAnsi="Amiri" w:cs="Amiri"/>
                <w:b/>
                <w:sz w:val="23"/>
              </w:rPr>
              <w:t>نوع العامل</w:t>
            </w:r>
          </w:p>
        </w:tc>
        <w:tc>
          <w:tcPr>
            <w:tcW w:type="dxa" w:w="3551"/>
            <w:vAlign w:val="center"/>
            <w:shd w:fill="D9EAF7"/>
          </w:tcPr>
          <w:p>
            <w:pPr>
              <w:bidi w:val="1"/>
              <w:jc w:val="center"/>
            </w:pPr>
            <w:r/>
            <w:r>
              <w:rPr>
                <w:rFonts w:ascii="Amiri" w:hAnsi="Amiri" w:cs="Amiri"/>
                <w:b/>
                <w:sz w:val="23"/>
              </w:rPr>
              <w:t>أبرز العناصر</w:t>
            </w:r>
          </w:p>
        </w:tc>
        <w:tc>
          <w:tcPr>
            <w:tcW w:type="dxa" w:w="3551"/>
            <w:vAlign w:val="center"/>
            <w:shd w:fill="D9EAF7"/>
          </w:tcPr>
          <w:p>
            <w:pPr>
              <w:bidi w:val="1"/>
              <w:jc w:val="center"/>
            </w:pPr>
            <w:r/>
            <w:r>
              <w:rPr>
                <w:rFonts w:ascii="Amiri" w:hAnsi="Amiri" w:cs="Amiri"/>
                <w:b/>
                <w:sz w:val="23"/>
              </w:rPr>
              <w:t>أثره في القوة الاقتصادية</w:t>
            </w:r>
          </w:p>
        </w:tc>
      </w:tr>
      <w:tr>
        <w:tc>
          <w:tcPr>
            <w:tcW w:type="dxa" w:w="3551"/>
            <w:vAlign w:val="center"/>
          </w:tcPr>
          <w:p>
            <w:pPr>
              <w:bidi w:val="1"/>
              <w:jc w:val="right"/>
            </w:pPr>
            <w:r/>
            <w:r>
              <w:rPr>
                <w:rFonts w:ascii="Amiri" w:hAnsi="Amiri" w:cs="Amiri"/>
                <w:b w:val="0"/>
                <w:sz w:val="21"/>
              </w:rPr>
              <w:t>طبيعية</w:t>
            </w:r>
          </w:p>
        </w:tc>
        <w:tc>
          <w:tcPr>
            <w:tcW w:type="dxa" w:w="3551"/>
            <w:vAlign w:val="center"/>
          </w:tcPr>
          <w:p>
            <w:pPr>
              <w:bidi w:val="1"/>
              <w:jc w:val="right"/>
            </w:pPr>
            <w:r/>
            <w:r>
              <w:rPr>
                <w:rFonts w:ascii="Amiri" w:hAnsi="Amiri" w:cs="Amiri"/>
                <w:b w:val="0"/>
                <w:sz w:val="21"/>
              </w:rPr>
              <w:t>اتساع السهول، تنوع المناخ، توفر المياه، المعادن ومصادر الطاقة</w:t>
            </w:r>
          </w:p>
        </w:tc>
        <w:tc>
          <w:tcPr>
            <w:tcW w:type="dxa" w:w="3551"/>
            <w:vAlign w:val="center"/>
          </w:tcPr>
          <w:p>
            <w:pPr>
              <w:bidi w:val="1"/>
              <w:jc w:val="right"/>
            </w:pPr>
            <w:r/>
            <w:r>
              <w:rPr>
                <w:rFonts w:ascii="Amiri" w:hAnsi="Amiri" w:cs="Amiri"/>
                <w:b w:val="0"/>
                <w:sz w:val="21"/>
              </w:rPr>
              <w:t>تنويع الإنتاج الفلاحي والصناعي وتوفير المواد الأولية والطاقة</w:t>
            </w:r>
          </w:p>
        </w:tc>
      </w:tr>
      <w:tr>
        <w:tc>
          <w:tcPr>
            <w:tcW w:type="dxa" w:w="3551"/>
            <w:vAlign w:val="center"/>
          </w:tcPr>
          <w:p>
            <w:pPr>
              <w:bidi w:val="1"/>
              <w:jc w:val="right"/>
            </w:pPr>
            <w:r/>
            <w:r>
              <w:rPr>
                <w:rFonts w:ascii="Amiri" w:hAnsi="Amiri" w:cs="Amiri"/>
                <w:b w:val="0"/>
                <w:sz w:val="21"/>
              </w:rPr>
              <w:t>بشرية</w:t>
            </w:r>
          </w:p>
        </w:tc>
        <w:tc>
          <w:tcPr>
            <w:tcW w:type="dxa" w:w="3551"/>
            <w:vAlign w:val="center"/>
          </w:tcPr>
          <w:p>
            <w:pPr>
              <w:bidi w:val="1"/>
              <w:jc w:val="right"/>
            </w:pPr>
            <w:r/>
            <w:r>
              <w:rPr>
                <w:rFonts w:ascii="Amiri" w:hAnsi="Amiri" w:cs="Amiri"/>
                <w:b w:val="0"/>
                <w:sz w:val="21"/>
              </w:rPr>
              <w:t>عدد سكان مهم، نسبة معتبرة من السكان النشيطين، الهجرة والخبرة</w:t>
            </w:r>
          </w:p>
        </w:tc>
        <w:tc>
          <w:tcPr>
            <w:tcW w:type="dxa" w:w="3551"/>
            <w:vAlign w:val="center"/>
          </w:tcPr>
          <w:p>
            <w:pPr>
              <w:bidi w:val="1"/>
              <w:jc w:val="right"/>
            </w:pPr>
            <w:r/>
            <w:r>
              <w:rPr>
                <w:rFonts w:ascii="Amiri" w:hAnsi="Amiri" w:cs="Amiri"/>
                <w:b w:val="0"/>
                <w:sz w:val="21"/>
              </w:rPr>
              <w:t>توفير اليد العاملة وسوق استهلاكية واسعة</w:t>
            </w:r>
          </w:p>
        </w:tc>
      </w:tr>
      <w:tr>
        <w:tc>
          <w:tcPr>
            <w:tcW w:type="dxa" w:w="3551"/>
            <w:vAlign w:val="center"/>
          </w:tcPr>
          <w:p>
            <w:pPr>
              <w:bidi w:val="1"/>
              <w:jc w:val="right"/>
            </w:pPr>
            <w:r/>
            <w:r>
              <w:rPr>
                <w:rFonts w:ascii="Amiri" w:hAnsi="Amiri" w:cs="Amiri"/>
                <w:b w:val="0"/>
                <w:sz w:val="21"/>
              </w:rPr>
              <w:t>تقنية وعلمية</w:t>
            </w:r>
          </w:p>
        </w:tc>
        <w:tc>
          <w:tcPr>
            <w:tcW w:type="dxa" w:w="3551"/>
            <w:vAlign w:val="center"/>
          </w:tcPr>
          <w:p>
            <w:pPr>
              <w:bidi w:val="1"/>
              <w:jc w:val="right"/>
            </w:pPr>
            <w:r/>
            <w:r>
              <w:rPr>
                <w:rFonts w:ascii="Amiri" w:hAnsi="Amiri" w:cs="Amiri"/>
                <w:b w:val="0"/>
                <w:sz w:val="21"/>
              </w:rPr>
              <w:t>المكننة، السقي، الأسمدة، البحث العلمي، التكنولوجيا</w:t>
            </w:r>
          </w:p>
        </w:tc>
        <w:tc>
          <w:tcPr>
            <w:tcW w:type="dxa" w:w="3551"/>
            <w:vAlign w:val="center"/>
          </w:tcPr>
          <w:p>
            <w:pPr>
              <w:bidi w:val="1"/>
              <w:jc w:val="right"/>
            </w:pPr>
            <w:r/>
            <w:r>
              <w:rPr>
                <w:rFonts w:ascii="Amiri" w:hAnsi="Amiri" w:cs="Amiri"/>
                <w:b w:val="0"/>
                <w:sz w:val="21"/>
              </w:rPr>
              <w:t>رفع المردودية والجودة وتطوير الصناعات المتقدمة</w:t>
            </w:r>
          </w:p>
        </w:tc>
      </w:tr>
      <w:tr>
        <w:tc>
          <w:tcPr>
            <w:tcW w:type="dxa" w:w="3551"/>
            <w:vAlign w:val="center"/>
          </w:tcPr>
          <w:p>
            <w:pPr>
              <w:bidi w:val="1"/>
              <w:jc w:val="right"/>
            </w:pPr>
            <w:r/>
            <w:r>
              <w:rPr>
                <w:rFonts w:ascii="Amiri" w:hAnsi="Amiri" w:cs="Amiri"/>
                <w:b w:val="0"/>
                <w:sz w:val="21"/>
              </w:rPr>
              <w:t>تنظيمية ومالية</w:t>
            </w:r>
          </w:p>
        </w:tc>
        <w:tc>
          <w:tcPr>
            <w:tcW w:type="dxa" w:w="3551"/>
            <w:vAlign w:val="center"/>
          </w:tcPr>
          <w:p>
            <w:pPr>
              <w:bidi w:val="1"/>
              <w:jc w:val="right"/>
            </w:pPr>
            <w:r/>
            <w:r>
              <w:rPr>
                <w:rFonts w:ascii="Amiri" w:hAnsi="Amiri" w:cs="Amiri"/>
                <w:b w:val="0"/>
                <w:sz w:val="21"/>
              </w:rPr>
              <w:t>التركيز الرأسمالي، الشركات الكبرى، الهولدينغ، تدخل الدولة، التسويق</w:t>
            </w:r>
          </w:p>
        </w:tc>
        <w:tc>
          <w:tcPr>
            <w:tcW w:type="dxa" w:w="3551"/>
            <w:vAlign w:val="center"/>
          </w:tcPr>
          <w:p>
            <w:pPr>
              <w:bidi w:val="1"/>
              <w:jc w:val="right"/>
            </w:pPr>
            <w:r/>
            <w:r>
              <w:rPr>
                <w:rFonts w:ascii="Amiri" w:hAnsi="Amiri" w:cs="Amiri"/>
                <w:b w:val="0"/>
                <w:sz w:val="21"/>
              </w:rPr>
              <w:t>تعبئة الرساميل وتنظيم الإنتاج وربط القطاعات بالأسواق</w:t>
            </w:r>
          </w:p>
        </w:tc>
      </w:tr>
    </w:tbl>
    <w:p>
      <w:pPr>
        <w:bidi w:val="1"/>
        <w:spacing w:after="40" w:line="240" w:lineRule="auto"/>
        <w:jc w:val="right"/>
      </w:pPr>
      <w:r>
        <w:rPr>
          <w:rFonts w:ascii="Amiri" w:hAnsi="Amiri" w:cs="Amiri"/>
          <w:b/>
          <w:color w:val="008000"/>
          <w:sz w:val="30"/>
        </w:rPr>
        <w:t>خطاطة تفسيرية</w:t>
      </w:r>
    </w:p>
    <w:p>
      <w:pPr>
        <w:bidi w:val="1"/>
        <w:spacing w:after="100" w:line="240" w:lineRule="auto"/>
        <w:jc w:val="center"/>
      </w:pPr>
      <w:r>
        <w:rPr>
          <w:rFonts w:ascii="Amiri" w:hAnsi="Amiri" w:cs="Amiri"/>
          <w:b/>
          <w:sz w:val="27"/>
        </w:rPr>
        <w:t>موارد طبيعية متنوعة</w:t>
      </w:r>
      <w:r>
        <w:rPr>
          <w:rFonts w:ascii="Amiri" w:hAnsi="Amiri" w:cs="Amiri"/>
          <w:b w:val="0"/>
          <w:sz w:val="27"/>
        </w:rPr>
        <w:t xml:space="preserve"> + </w:t>
      </w:r>
      <w:r>
        <w:rPr>
          <w:rFonts w:ascii="Amiri" w:hAnsi="Amiri" w:cs="Amiri"/>
          <w:b/>
          <w:sz w:val="27"/>
        </w:rPr>
        <w:t>موارد بشرية مهمة</w:t>
      </w:r>
      <w:r>
        <w:rPr>
          <w:rFonts w:ascii="Amiri" w:hAnsi="Amiri" w:cs="Amiri"/>
          <w:b w:val="0"/>
          <w:sz w:val="27"/>
        </w:rPr>
        <w:t xml:space="preserve"> + </w:t>
      </w:r>
      <w:r>
        <w:rPr>
          <w:rFonts w:ascii="Amiri" w:hAnsi="Amiri" w:cs="Amiri"/>
          <w:b/>
          <w:sz w:val="27"/>
        </w:rPr>
        <w:t>بحث علمي وتقنيات حديثة</w:t>
      </w:r>
      <w:r>
        <w:rPr>
          <w:rFonts w:ascii="Amiri" w:hAnsi="Amiri" w:cs="Amiri"/>
          <w:b w:val="0"/>
          <w:sz w:val="27"/>
        </w:rPr>
        <w:t xml:space="preserve"> + </w:t>
      </w:r>
      <w:r>
        <w:rPr>
          <w:rFonts w:ascii="Amiri" w:hAnsi="Amiri" w:cs="Amiri"/>
          <w:b/>
          <w:sz w:val="27"/>
        </w:rPr>
        <w:t>تنظيم رأسمالي قوي</w:t>
      </w:r>
      <w:r>
        <w:rPr>
          <w:rFonts w:ascii="Amiri" w:hAnsi="Amiri" w:cs="Amiri"/>
          <w:b w:val="0"/>
          <w:sz w:val="27"/>
        </w:rPr>
        <w:t xml:space="preserve"> ← </w:t>
      </w:r>
      <w:r>
        <w:rPr>
          <w:rFonts w:ascii="Amiri" w:hAnsi="Amiri" w:cs="Amiri"/>
          <w:b/>
          <w:sz w:val="27"/>
          <w:shd w:fill="FFF200"/>
        </w:rPr>
        <w:t>إنتاج ضخم ومتعدد</w:t>
      </w:r>
      <w:r>
        <w:rPr>
          <w:rFonts w:ascii="Amiri" w:hAnsi="Amiri" w:cs="Amiri"/>
          <w:b w:val="0"/>
          <w:sz w:val="27"/>
        </w:rPr>
        <w:t xml:space="preserve"> ← </w:t>
      </w:r>
      <w:r>
        <w:rPr>
          <w:rFonts w:ascii="Amiri" w:hAnsi="Amiri" w:cs="Amiri"/>
          <w:b/>
          <w:color w:val="C00000"/>
          <w:sz w:val="27"/>
        </w:rPr>
        <w:t>قوة في الفلاحة والصناعة والتجارة</w:t>
      </w:r>
    </w:p>
    <w:p>
      <w:pPr>
        <w:bidi w:val="1"/>
        <w:spacing w:after="80" w:line="240" w:lineRule="auto"/>
        <w:jc w:val="right"/>
      </w:pPr>
      <w:r>
        <w:rPr>
          <w:rFonts w:ascii="Amiri" w:hAnsi="Amiri" w:cs="Amiri"/>
          <w:b/>
          <w:color w:val="C00000"/>
          <w:sz w:val="34"/>
        </w:rPr>
        <w:t>III. المشاكل والتحديات التي تواجه الاقتصاد الأمريكي</w:t>
      </w:r>
    </w:p>
    <w:p>
      <w:pPr>
        <w:bidi w:val="1"/>
        <w:spacing w:after="40" w:line="240" w:lineRule="auto"/>
        <w:jc w:val="right"/>
      </w:pPr>
      <w:r>
        <w:rPr>
          <w:rFonts w:ascii="Amiri" w:hAnsi="Amiri" w:cs="Amiri"/>
          <w:b/>
          <w:color w:val="008000"/>
          <w:sz w:val="30"/>
        </w:rPr>
        <w:t>1. تحديات داخلية</w:t>
      </w:r>
    </w:p>
    <w:p>
      <w:pPr>
        <w:bidi w:val="1"/>
        <w:spacing w:after="30"/>
        <w:jc w:val="right"/>
      </w:pPr>
      <w:r>
        <w:rPr>
          <w:rFonts w:ascii="Amiri" w:hAnsi="Amiri" w:cs="Amiri"/>
          <w:b/>
          <w:color w:val="008000"/>
          <w:sz w:val="26"/>
        </w:rPr>
        <w:t xml:space="preserve">• </w:t>
      </w:r>
      <w:r>
        <w:rPr>
          <w:rFonts w:ascii="Amiri" w:hAnsi="Amiri" w:cs="Amiri"/>
          <w:b w:val="0"/>
          <w:sz w:val="26"/>
        </w:rPr>
        <w:t>الكوارث الطبيعية: الأعاصير في الجنوب والجنوب الشرقي والزلازل في الواجهة الغربية.</w:t>
      </w:r>
    </w:p>
    <w:p>
      <w:pPr>
        <w:bidi w:val="1"/>
        <w:spacing w:after="30"/>
        <w:jc w:val="right"/>
      </w:pPr>
      <w:r>
        <w:rPr>
          <w:rFonts w:ascii="Amiri" w:hAnsi="Amiri" w:cs="Amiri"/>
          <w:b/>
          <w:color w:val="008000"/>
          <w:sz w:val="26"/>
        </w:rPr>
        <w:t xml:space="preserve">• </w:t>
      </w:r>
      <w:r>
        <w:rPr>
          <w:rFonts w:ascii="Amiri" w:hAnsi="Amiri" w:cs="Amiri"/>
          <w:b w:val="0"/>
          <w:sz w:val="26"/>
        </w:rPr>
        <w:t>مشكلات بيئية: تدهور التربة، استنزاف بعض المياه الجوفية، تلوث المياه والمراكز الصناعية.</w:t>
      </w:r>
    </w:p>
    <w:p>
      <w:pPr>
        <w:bidi w:val="1"/>
        <w:spacing w:after="30"/>
        <w:jc w:val="right"/>
      </w:pPr>
      <w:r>
        <w:rPr>
          <w:rFonts w:ascii="Amiri" w:hAnsi="Amiri" w:cs="Amiri"/>
          <w:b/>
          <w:color w:val="008000"/>
          <w:sz w:val="26"/>
        </w:rPr>
        <w:t xml:space="preserve">• </w:t>
      </w:r>
      <w:r>
        <w:rPr>
          <w:rFonts w:ascii="Amiri" w:hAnsi="Amiri" w:cs="Amiri"/>
          <w:b w:val="0"/>
          <w:sz w:val="26"/>
        </w:rPr>
        <w:t>مشكلات اجتماعية: تفاوت الدخل والقدرة الشرائية بين الفئات الاجتماعية.</w:t>
      </w:r>
    </w:p>
    <w:p>
      <w:pPr>
        <w:bidi w:val="1"/>
        <w:spacing w:after="40" w:line="240" w:lineRule="auto"/>
        <w:jc w:val="right"/>
      </w:pPr>
      <w:r>
        <w:rPr>
          <w:rFonts w:ascii="Amiri" w:hAnsi="Amiri" w:cs="Amiri"/>
          <w:b/>
          <w:color w:val="008000"/>
          <w:sz w:val="30"/>
        </w:rPr>
        <w:t>2. تحديات خارجية</w:t>
      </w:r>
    </w:p>
    <w:p>
      <w:pPr>
        <w:bidi w:val="1"/>
        <w:spacing w:after="30"/>
        <w:jc w:val="right"/>
      </w:pPr>
      <w:r>
        <w:rPr>
          <w:rFonts w:ascii="Amiri" w:hAnsi="Amiri" w:cs="Amiri"/>
          <w:b/>
          <w:color w:val="008000"/>
          <w:sz w:val="26"/>
        </w:rPr>
        <w:t xml:space="preserve">• </w:t>
      </w:r>
      <w:r>
        <w:rPr>
          <w:rFonts w:ascii="Amiri" w:hAnsi="Amiri" w:cs="Amiri"/>
          <w:b w:val="0"/>
          <w:sz w:val="26"/>
        </w:rPr>
        <w:t>اشتداد المنافسة الأجنبية في الأسواق العالمية.</w:t>
      </w:r>
    </w:p>
    <w:p>
      <w:pPr>
        <w:bidi w:val="1"/>
        <w:spacing w:after="30"/>
        <w:jc w:val="right"/>
      </w:pPr>
      <w:r>
        <w:rPr>
          <w:rFonts w:ascii="Amiri" w:hAnsi="Amiri" w:cs="Amiri"/>
          <w:b/>
          <w:color w:val="008000"/>
          <w:sz w:val="26"/>
        </w:rPr>
        <w:t xml:space="preserve">• </w:t>
      </w:r>
      <w:r>
        <w:rPr>
          <w:rFonts w:ascii="Amiri" w:hAnsi="Amiri" w:cs="Amiri"/>
          <w:b w:val="0"/>
          <w:sz w:val="26"/>
        </w:rPr>
        <w:t>عجز الميزان التجاري وارتفاع قيمة بعض الواردات.</w:t>
      </w:r>
    </w:p>
    <w:p>
      <w:pPr>
        <w:bidi w:val="1"/>
        <w:spacing w:after="30"/>
        <w:jc w:val="right"/>
      </w:pPr>
      <w:r>
        <w:rPr>
          <w:rFonts w:ascii="Amiri" w:hAnsi="Amiri" w:cs="Amiri"/>
          <w:b/>
          <w:color w:val="008000"/>
          <w:sz w:val="26"/>
        </w:rPr>
        <w:t xml:space="preserve">• </w:t>
      </w:r>
      <w:r>
        <w:rPr>
          <w:rFonts w:ascii="Amiri" w:hAnsi="Amiri" w:cs="Amiri"/>
          <w:b w:val="0"/>
          <w:sz w:val="26"/>
        </w:rPr>
        <w:t>الحاجة المستمرة إلى الأسواق والمواد الأولية ومصادر الطاقة.</w:t>
      </w:r>
    </w:p>
    <w:tbl>
      <w:tblPr>
        <w:tblStyle w:val="TableGrid"/>
        <w:tblW w:type="auto" w:w="0"/>
        <w:jc w:val="center"/>
        <w:tblLook w:firstColumn="1" w:firstRow="1" w:lastColumn="0" w:lastRow="0" w:noHBand="0" w:noVBand="1" w:val="04A0"/>
      </w:tblPr>
      <w:tblGrid>
        <w:gridCol w:w="10652"/>
      </w:tblGrid>
      <w:tr>
        <w:tc>
          <w:tcPr>
            <w:tcW w:type="dxa" w:w="10652"/>
            <w:shd w:fill="FCE4D6"/>
            <w:vAlign w:val="center"/>
          </w:tcPr>
          <w:p>
            <w:pPr>
              <w:bidi w:val="1"/>
              <w:jc w:val="right"/>
            </w:pPr>
            <w:r/>
            <w:r>
              <w:rPr>
                <w:rFonts w:ascii="Amiri" w:hAnsi="Amiri" w:cs="Amiri"/>
                <w:b/>
                <w:sz w:val="23"/>
              </w:rPr>
              <w:t>ملاحظة منهجية: الأرقام والترتيبات الواردة في المصدر المرفق معطيات مرتبطة بفترة ومراجع قديمة نسبيًا؛ تُستعمل للاستدلال على المظهر العام، ولا تُحفظ كلها كمعطيات راهنة.</w:t>
            </w:r>
          </w:p>
        </w:tc>
      </w:tr>
    </w:tbl>
    <w:p>
      <w:pPr>
        <w:bidi w:val="1"/>
        <w:spacing w:after="80" w:line="240" w:lineRule="auto"/>
        <w:jc w:val="right"/>
      </w:pPr>
      <w:r>
        <w:rPr>
          <w:rFonts w:ascii="Amiri" w:hAnsi="Amiri" w:cs="Amiri"/>
          <w:b/>
          <w:color w:val="C00000"/>
          <w:sz w:val="34"/>
        </w:rPr>
        <w:t>IV. توظيف النهج الجغرافي</w:t>
      </w:r>
    </w:p>
    <w:p>
      <w:pPr>
        <w:bidi w:val="1"/>
        <w:spacing w:after="60" w:line="240" w:lineRule="auto"/>
        <w:jc w:val="right"/>
      </w:pPr>
      <w:r>
        <w:rPr>
          <w:rFonts w:ascii="Amiri" w:hAnsi="Amiri" w:cs="Amiri"/>
          <w:b w:val="0"/>
          <w:sz w:val="27"/>
        </w:rPr>
        <w:t>للاستعداد للامتحان، يُستحسن تنظيم الجواب وفق ثلاث عمليات مترابطة:</w:t>
      </w:r>
    </w:p>
    <w:tbl>
      <w:tblPr>
        <w:tblStyle w:val="TableGrid"/>
        <w:tblW w:type="auto" w:w="0"/>
        <w:jc w:val="center"/>
        <w:tblLook w:firstColumn="1" w:firstRow="1" w:lastColumn="0" w:lastRow="0" w:noHBand="0" w:noVBand="1" w:val="04A0"/>
      </w:tblPr>
      <w:tblGrid>
        <w:gridCol w:w="5326"/>
        <w:gridCol w:w="5326"/>
      </w:tblGrid>
      <w:tr>
        <w:tc>
          <w:tcPr>
            <w:tcW w:type="dxa" w:w="5326"/>
            <w:vAlign w:val="center"/>
            <w:shd w:fill="E2F0D9"/>
          </w:tcPr>
          <w:p>
            <w:pPr>
              <w:bidi w:val="1"/>
              <w:jc w:val="center"/>
            </w:pPr>
            <w:r/>
            <w:r>
              <w:rPr>
                <w:rFonts w:ascii="Amiri" w:hAnsi="Amiri" w:cs="Amiri"/>
                <w:b/>
                <w:sz w:val="23"/>
              </w:rPr>
              <w:t>العملية</w:t>
            </w:r>
          </w:p>
        </w:tc>
        <w:tc>
          <w:tcPr>
            <w:tcW w:type="dxa" w:w="5326"/>
            <w:vAlign w:val="center"/>
            <w:shd w:fill="E2F0D9"/>
          </w:tcPr>
          <w:p>
            <w:pPr>
              <w:bidi w:val="1"/>
              <w:jc w:val="center"/>
            </w:pPr>
            <w:r/>
            <w:r>
              <w:rPr>
                <w:rFonts w:ascii="Amiri" w:hAnsi="Amiri" w:cs="Amiri"/>
                <w:b/>
                <w:sz w:val="23"/>
              </w:rPr>
              <w:t>التطبيق على الدرس</w:t>
            </w:r>
          </w:p>
        </w:tc>
      </w:tr>
      <w:tr>
        <w:tc>
          <w:tcPr>
            <w:tcW w:type="dxa" w:w="5326"/>
            <w:vAlign w:val="center"/>
          </w:tcPr>
          <w:p>
            <w:pPr>
              <w:bidi w:val="1"/>
              <w:jc w:val="right"/>
            </w:pPr>
            <w:r/>
            <w:r>
              <w:rPr>
                <w:rFonts w:ascii="Amiri" w:hAnsi="Amiri" w:cs="Amiri"/>
                <w:b w:val="0"/>
                <w:sz w:val="22"/>
              </w:rPr>
              <w:t>الوصف</w:t>
            </w:r>
          </w:p>
        </w:tc>
        <w:tc>
          <w:tcPr>
            <w:tcW w:type="dxa" w:w="5326"/>
            <w:vAlign w:val="center"/>
          </w:tcPr>
          <w:p>
            <w:pPr>
              <w:bidi w:val="1"/>
              <w:jc w:val="right"/>
            </w:pPr>
            <w:r/>
            <w:r>
              <w:rPr>
                <w:rFonts w:ascii="Amiri" w:hAnsi="Amiri" w:cs="Amiri"/>
                <w:b w:val="0"/>
                <w:sz w:val="22"/>
              </w:rPr>
              <w:t>إبراز ضخامة وتنوع الإنتاج الفلاحي والصناعي وقوة التجارة ومجالات تركزها.</w:t>
            </w:r>
          </w:p>
        </w:tc>
      </w:tr>
      <w:tr>
        <w:tc>
          <w:tcPr>
            <w:tcW w:type="dxa" w:w="5326"/>
            <w:vAlign w:val="center"/>
          </w:tcPr>
          <w:p>
            <w:pPr>
              <w:bidi w:val="1"/>
              <w:jc w:val="right"/>
            </w:pPr>
            <w:r/>
            <w:r>
              <w:rPr>
                <w:rFonts w:ascii="Amiri" w:hAnsi="Amiri" w:cs="Amiri"/>
                <w:b w:val="0"/>
                <w:sz w:val="22"/>
              </w:rPr>
              <w:t>التفسير</w:t>
            </w:r>
          </w:p>
        </w:tc>
        <w:tc>
          <w:tcPr>
            <w:tcW w:type="dxa" w:w="5326"/>
            <w:vAlign w:val="center"/>
          </w:tcPr>
          <w:p>
            <w:pPr>
              <w:bidi w:val="1"/>
              <w:jc w:val="right"/>
            </w:pPr>
            <w:r/>
            <w:r>
              <w:rPr>
                <w:rFonts w:ascii="Amiri" w:hAnsi="Amiri" w:cs="Amiri"/>
                <w:b w:val="0"/>
                <w:sz w:val="22"/>
              </w:rPr>
              <w:t>ربط القوة بالعوامل الطبيعية والبشرية والتقنية والتنظيمية.</w:t>
            </w:r>
          </w:p>
        </w:tc>
      </w:tr>
      <w:tr>
        <w:tc>
          <w:tcPr>
            <w:tcW w:type="dxa" w:w="5326"/>
            <w:vAlign w:val="center"/>
          </w:tcPr>
          <w:p>
            <w:pPr>
              <w:bidi w:val="1"/>
              <w:jc w:val="right"/>
            </w:pPr>
            <w:r/>
            <w:r>
              <w:rPr>
                <w:rFonts w:ascii="Amiri" w:hAnsi="Amiri" w:cs="Amiri"/>
                <w:b w:val="0"/>
                <w:sz w:val="22"/>
              </w:rPr>
              <w:t>التعميم</w:t>
            </w:r>
          </w:p>
        </w:tc>
        <w:tc>
          <w:tcPr>
            <w:tcW w:type="dxa" w:w="5326"/>
            <w:vAlign w:val="center"/>
          </w:tcPr>
          <w:p>
            <w:pPr>
              <w:bidi w:val="1"/>
              <w:jc w:val="right"/>
            </w:pPr>
            <w:r/>
            <w:r>
              <w:rPr>
                <w:rFonts w:ascii="Amiri" w:hAnsi="Amiri" w:cs="Amiri"/>
                <w:b w:val="0"/>
                <w:sz w:val="22"/>
              </w:rPr>
              <w:t>استخلاص أن القوة الأمريكية تقوم على تكامل قطاعات الاقتصاد مع تعدد عوامل الدعم، رغم استمرار تحديات داخلية وخارجية.</w:t>
            </w:r>
          </w:p>
        </w:tc>
      </w:tr>
    </w:tbl>
    <w:p>
      <w:pPr>
        <w:bidi w:val="1"/>
        <w:spacing w:after="80" w:line="240" w:lineRule="auto"/>
        <w:jc w:val="right"/>
      </w:pPr>
      <w:r>
        <w:rPr>
          <w:rFonts w:ascii="Amiri" w:hAnsi="Amiri" w:cs="Amiri"/>
          <w:b/>
          <w:color w:val="C00000"/>
          <w:sz w:val="34"/>
        </w:rPr>
        <w:t>V. المفاهيم الأساسية</w:t>
      </w:r>
    </w:p>
    <w:p>
      <w:pPr>
        <w:bidi w:val="1"/>
        <w:spacing w:after="60" w:line="240" w:lineRule="auto"/>
        <w:jc w:val="right"/>
      </w:pPr>
      <w:r>
        <w:rPr>
          <w:rFonts w:ascii="Amiri" w:hAnsi="Amiri" w:cs="Amiri"/>
          <w:b/>
          <w:sz w:val="27"/>
          <w:shd w:fill="FFF200"/>
        </w:rPr>
        <w:t xml:space="preserve">قوة اقتصادية عظمى: </w:t>
      </w:r>
      <w:r>
        <w:rPr>
          <w:rFonts w:ascii="Amiri" w:hAnsi="Amiri" w:cs="Amiri"/>
          <w:b w:val="0"/>
          <w:sz w:val="27"/>
        </w:rPr>
        <w:t>اقتصاد يتميز بضخامة الإنتاج وتنوعه وقوة المبادلات والاستثمارات والتأثير العالمي.</w:t>
      </w:r>
    </w:p>
    <w:p>
      <w:pPr>
        <w:bidi w:val="1"/>
        <w:spacing w:after="60" w:line="240" w:lineRule="auto"/>
        <w:jc w:val="right"/>
      </w:pPr>
      <w:r>
        <w:rPr>
          <w:rFonts w:ascii="Amiri" w:hAnsi="Amiri" w:cs="Amiri"/>
          <w:b/>
          <w:sz w:val="27"/>
          <w:shd w:fill="FFF200"/>
        </w:rPr>
        <w:t xml:space="preserve">التركيز الرأسمالي: </w:t>
      </w:r>
      <w:r>
        <w:rPr>
          <w:rFonts w:ascii="Amiri" w:hAnsi="Amiri" w:cs="Amiri"/>
          <w:b w:val="0"/>
          <w:sz w:val="27"/>
        </w:rPr>
        <w:t>تجمع الشركات أو الرساميل لزيادة القدرة على التحكم في الإنتاج والأسواق.</w:t>
      </w:r>
    </w:p>
    <w:p>
      <w:pPr>
        <w:bidi w:val="1"/>
        <w:spacing w:after="60" w:line="240" w:lineRule="auto"/>
        <w:jc w:val="right"/>
      </w:pPr>
      <w:r>
        <w:rPr>
          <w:rFonts w:ascii="Amiri" w:hAnsi="Amiri" w:cs="Amiri"/>
          <w:b/>
          <w:sz w:val="27"/>
          <w:shd w:fill="FFF200"/>
        </w:rPr>
        <w:t xml:space="preserve">الأروبزنس: </w:t>
      </w:r>
      <w:r>
        <w:rPr>
          <w:rFonts w:ascii="Amiri" w:hAnsi="Amiri" w:cs="Amiri"/>
          <w:b w:val="0"/>
          <w:sz w:val="27"/>
        </w:rPr>
        <w:t>اندماج النشاط الفلاحي مع الصناعات والخدمات والنقل والتسويق والتمويل.</w:t>
      </w:r>
    </w:p>
    <w:p>
      <w:pPr>
        <w:bidi w:val="1"/>
        <w:spacing w:after="60" w:line="240" w:lineRule="auto"/>
        <w:jc w:val="right"/>
      </w:pPr>
      <w:r>
        <w:rPr>
          <w:rFonts w:ascii="Amiri" w:hAnsi="Amiri" w:cs="Amiri"/>
          <w:b/>
          <w:sz w:val="27"/>
          <w:shd w:fill="FFF200"/>
        </w:rPr>
        <w:t xml:space="preserve">الهولدينغ: </w:t>
      </w:r>
      <w:r>
        <w:rPr>
          <w:rFonts w:ascii="Amiri" w:hAnsi="Amiri" w:cs="Amiri"/>
          <w:b w:val="0"/>
          <w:sz w:val="27"/>
        </w:rPr>
        <w:t>مؤسسة مالية تسيطر على مؤسسات أخرى بواسطة امتلاك جزء مهم من أسهمها.</w:t>
      </w:r>
    </w:p>
    <w:p>
      <w:pPr>
        <w:bidi w:val="1"/>
        <w:spacing w:after="80" w:line="240" w:lineRule="auto"/>
        <w:jc w:val="right"/>
      </w:pPr>
      <w:r>
        <w:rPr>
          <w:rFonts w:ascii="Amiri" w:hAnsi="Amiri" w:cs="Amiri"/>
          <w:b/>
          <w:color w:val="C00000"/>
          <w:sz w:val="34"/>
        </w:rPr>
        <w:t>خلاصة</w:t>
      </w:r>
    </w:p>
    <w:p>
      <w:pPr>
        <w:bidi w:val="1"/>
        <w:spacing w:after="60" w:line="240" w:lineRule="auto"/>
        <w:jc w:val="right"/>
      </w:pPr>
      <w:r>
        <w:rPr>
          <w:rFonts w:ascii="Amiri" w:hAnsi="Amiri" w:cs="Amiri"/>
          <w:b w:val="0"/>
          <w:sz w:val="27"/>
        </w:rPr>
        <w:t>تستمد الولايات المتحدة قوتها الاقتصادية من ضخامة وتنوع إنتاجها الفلاحي والصناعي والتجاري، ومن تكامل عوامل طبيعية وبشرية وتقنية وتنظيمية ومالية. غير أن هذه القوة لا تلغي وجود مشكلات بيئية واجتماعية وتجارية ومنافسة خارجية، مما يجعل الاقتصاد الأمريكي قوة كبرى تواجه في الوقت نفسه تحديات متجددة.</w:t>
      </w:r>
    </w:p>
    <w:tbl>
      <w:tblPr>
        <w:tblStyle w:val="TableGrid"/>
        <w:tblW w:type="auto" w:w="0"/>
        <w:jc w:val="center"/>
        <w:tblLook w:firstColumn="1" w:firstRow="1" w:lastColumn="0" w:lastRow="0" w:noHBand="0" w:noVBand="1" w:val="04A0"/>
      </w:tblPr>
      <w:tblGrid>
        <w:gridCol w:w="10652"/>
      </w:tblGrid>
      <w:tr>
        <w:tc>
          <w:tcPr>
            <w:tcW w:type="dxa" w:w="10652"/>
            <w:shd w:fill="FFF2CC"/>
            <w:vAlign w:val="center"/>
          </w:tcPr>
          <w:p>
            <w:pPr>
              <w:bidi w:val="1"/>
              <w:jc w:val="right"/>
            </w:pPr>
            <w:r/>
            <w:r>
              <w:rPr>
                <w:rFonts w:ascii="Amiri" w:hAnsi="Amiri" w:cs="Amiri"/>
                <w:b/>
                <w:sz w:val="24"/>
              </w:rPr>
              <w:t>ما يجب ضبطه للامتحان: مظاهر القوة الفلاحية والصناعية والتجارية + العوامل الطبيعية والبشرية والتقنية والتنظيمية + المشاكل والتحديات + مفهوم قوة اقتصادية عظمى + تطبيق الوصف والتفسير والتعميم.</w:t>
            </w:r>
          </w:p>
        </w:tc>
      </w:tr>
    </w:tbl>
    <w:sectPr w:rsidR="00FC693F" w:rsidRPr="0006063C" w:rsidSect="00034616">
      <w:footerReference w:type="default" r:id="rId9"/>
      <w:headerReference w:type="default" r:id="rId10"/>
      <w:pgSz w:w="12240" w:h="15840"/>
      <w:pgMar w:top="709" w:right="794" w:bottom="709"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miri" w:hAnsi="Amiri" w:cs="Amiri"/>
        <w:b w:val="0"/>
        <w:color w:val="646464"/>
        <w:sz w:val="19"/>
      </w:rPr>
      <w:t>الجغرافيا | الأولى بكالوريا علوم | الولايات المتحدة الأمريكية: قوة اقتصادية عظمى</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HistoGéo Academy</dc:creator>
  <cp:keywords>التاريخ، الجغرافيا، HistoGéo Academy</cp:keywords>
  <dc:description>نسخة معدة للنشر على HistoGéo Academy. حذفت بيانات المؤسسة.</dc:description>
  <cp:lastModifiedBy>HistoGéo Academy</cp:lastModifiedBy>
  <cp:revision>1</cp:revision>
  <dcterms:created xsi:type="dcterms:W3CDTF">2013-12-23T23:15:00Z</dcterms:created>
  <dcterms:modified xsi:type="dcterms:W3CDTF">2013-12-23T23:15:00Z</dcterms:modified>
  <cp:category/>
</cp:coreProperties>
</file>